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80" w:rsidRDefault="00C05503">
      <w:pPr>
        <w:pStyle w:val="30"/>
        <w:shd w:val="clear" w:color="auto" w:fill="auto"/>
        <w:ind w:left="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5pt;margin-top:0;width:131.5pt;height:70.3pt;z-index:-125829376;mso-wrap-distance-left:5pt;mso-wrap-distance-right:22.8pt;mso-position-horizontal-relative:margin" wrapcoords="2045 0 21288 0 21288 7271 21600 7932 21600 21600 0 21600 0 7932 2045 7271 2045 0" filled="f" stroked="f">
            <v:textbox style="mso-fit-shape-to-text:t" inset="0,0,0,0">
              <w:txbxContent>
                <w:p w:rsidR="00164F80" w:rsidRDefault="00C05503">
                  <w:pPr>
                    <w:pStyle w:val="a4"/>
                    <w:shd w:val="clear" w:color="auto" w:fill="auto"/>
                  </w:pPr>
                  <w:r>
                    <w:rPr>
                      <w:rStyle w:val="Exact0"/>
                    </w:rPr>
                    <w:t>«УТВЕРЖДАЮ»</w:t>
                  </w:r>
                </w:p>
                <w:p w:rsidR="00164F80" w:rsidRDefault="00C05503">
                  <w:pPr>
                    <w:pStyle w:val="a4"/>
                    <w:shd w:val="clear" w:color="auto" w:fill="auto"/>
                  </w:pPr>
                  <w:r>
                    <w:rPr>
                      <w:rStyle w:val="Exact0"/>
                    </w:rPr>
                    <w:t>Руководитель</w:t>
                  </w:r>
                </w:p>
                <w:p w:rsidR="00164F80" w:rsidRDefault="00C05503">
                  <w:pPr>
                    <w:pStyle w:val="a4"/>
                    <w:shd w:val="clear" w:color="auto" w:fill="auto"/>
                  </w:pPr>
                  <w:r>
                    <w:rPr>
                      <w:rStyle w:val="Exact0"/>
                    </w:rPr>
                    <w:t>ФГБНУ «Федеральный институт педагогических измерений»</w:t>
                  </w:r>
                </w:p>
                <w:p w:rsidR="00164F80" w:rsidRDefault="00C0550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"C:\\Users\\root\\AppData\\Local\\Temp\\FineReader12.00\\media\\image1.jpeg"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2.25pt;height:71pt">
                        <v:imagedata r:id="rId7" r:href="rId8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31"/>
        </w:rPr>
        <w:t>«СОГЛАСОВАНО»</w:t>
      </w:r>
    </w:p>
    <w:p w:rsidR="00164F80" w:rsidRDefault="00C05503">
      <w:pPr>
        <w:pStyle w:val="30"/>
        <w:shd w:val="clear" w:color="auto" w:fill="auto"/>
        <w:ind w:left="60"/>
      </w:pPr>
      <w:r>
        <w:rPr>
          <w:rStyle w:val="31"/>
        </w:rPr>
        <w:t>Председатель</w:t>
      </w:r>
    </w:p>
    <w:p w:rsidR="00164F80" w:rsidRDefault="00C05503">
      <w:pPr>
        <w:pStyle w:val="30"/>
        <w:shd w:val="clear" w:color="auto" w:fill="auto"/>
        <w:spacing w:after="300"/>
        <w:ind w:left="60"/>
      </w:pPr>
      <w:r>
        <w:rPr>
          <w:rStyle w:val="31"/>
        </w:rPr>
        <w:t>Научно-методического совета</w:t>
      </w:r>
      <w:r>
        <w:rPr>
          <w:rStyle w:val="31"/>
        </w:rPr>
        <w:br/>
        <w:t>ФГБНУ «ФИНИ» но русскому</w:t>
      </w:r>
      <w:r>
        <w:rPr>
          <w:rStyle w:val="31"/>
        </w:rPr>
        <w:br/>
        <w:t>языку</w:t>
      </w:r>
    </w:p>
    <w:p w:rsidR="00164F80" w:rsidRDefault="00C05503">
      <w:pPr>
        <w:pStyle w:val="30"/>
        <w:shd w:val="clear" w:color="auto" w:fill="auto"/>
        <w:ind w:left="60"/>
      </w:pPr>
      <w:r>
        <w:pict>
          <v:shape id="_x0000_s1028" type="#_x0000_t75" style="position:absolute;left:0;text-align:left;margin-left:166.8pt;margin-top:-15.85pt;width:54.7pt;height:22.55pt;z-index:-125829375;mso-wrap-distance-left:5pt;mso-wrap-distance-right:5pt;mso-position-horizontal-relative:margin" wrapcoords="0 0 21600 0 21600 21600 0 21600 0 0">
            <v:imagedata r:id="rId9" o:title="image2"/>
            <w10:wrap type="square" side="right" anchorx="margin"/>
          </v:shape>
        </w:pict>
      </w:r>
      <w:proofErr w:type="gramStart"/>
      <w:r>
        <w:rPr>
          <w:rStyle w:val="31"/>
        </w:rPr>
        <w:t>.А.</w:t>
      </w:r>
      <w:proofErr w:type="gramEnd"/>
      <w:r>
        <w:rPr>
          <w:rStyle w:val="31"/>
        </w:rPr>
        <w:t xml:space="preserve"> Вербицкая,</w:t>
      </w:r>
      <w:r>
        <w:rPr>
          <w:rStyle w:val="31"/>
        </w:rPr>
        <w:br/>
        <w:t xml:space="preserve">академик РАО, д. </w:t>
      </w:r>
      <w:proofErr w:type="spellStart"/>
      <w:r>
        <w:rPr>
          <w:rStyle w:val="31"/>
        </w:rPr>
        <w:t>фнл</w:t>
      </w:r>
      <w:proofErr w:type="spellEnd"/>
      <w:r>
        <w:rPr>
          <w:rStyle w:val="31"/>
        </w:rPr>
        <w:t>. и.</w:t>
      </w:r>
    </w:p>
    <w:p w:rsidR="00164F80" w:rsidRDefault="00C05503">
      <w:pPr>
        <w:pStyle w:val="30"/>
        <w:shd w:val="clear" w:color="auto" w:fill="auto"/>
        <w:tabs>
          <w:tab w:val="left" w:pos="1616"/>
        </w:tabs>
        <w:spacing w:after="959"/>
        <w:ind w:left="200"/>
        <w:jc w:val="both"/>
      </w:pPr>
      <w:proofErr w:type="gramStart"/>
      <w:r>
        <w:rPr>
          <w:rStyle w:val="32"/>
        </w:rPr>
        <w:t xml:space="preserve">« </w:t>
      </w:r>
      <w:r>
        <w:rPr>
          <w:rStyle w:val="310pt0pt"/>
        </w:rPr>
        <w:t>/</w:t>
      </w:r>
      <w:proofErr w:type="gramEnd"/>
      <w:r>
        <w:rPr>
          <w:rStyle w:val="310pt0pt"/>
        </w:rPr>
        <w:t>О</w:t>
      </w:r>
      <w:r>
        <w:rPr>
          <w:rStyle w:val="33"/>
        </w:rPr>
        <w:t xml:space="preserve"> </w:t>
      </w:r>
      <w:r>
        <w:rPr>
          <w:rStyle w:val="31"/>
        </w:rPr>
        <w:t>»</w:t>
      </w:r>
      <w:r>
        <w:rPr>
          <w:rStyle w:val="31"/>
        </w:rPr>
        <w:tab/>
        <w:t>2014 г.</w:t>
      </w:r>
    </w:p>
    <w:p w:rsidR="00164F80" w:rsidRDefault="00C05503">
      <w:pPr>
        <w:pStyle w:val="40"/>
        <w:shd w:val="clear" w:color="auto" w:fill="auto"/>
        <w:spacing w:before="0" w:after="633"/>
      </w:pPr>
      <w:r>
        <w:t>Государственная итоговая аттестация по образовательным</w:t>
      </w:r>
      <w:r>
        <w:br/>
        <w:t>программам основного об</w:t>
      </w:r>
      <w:r>
        <w:t>щего образования в форме</w:t>
      </w:r>
      <w:r>
        <w:br/>
        <w:t>основного государственного экзамена (ОГЭ)</w:t>
      </w:r>
    </w:p>
    <w:p w:rsidR="00164F80" w:rsidRDefault="00C05503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Кодификатор</w:t>
      </w:r>
      <w:bookmarkEnd w:id="0"/>
    </w:p>
    <w:p w:rsidR="00164F80" w:rsidRDefault="00C05503">
      <w:pPr>
        <w:pStyle w:val="10"/>
        <w:keepNext/>
        <w:keepLines/>
        <w:shd w:val="clear" w:color="auto" w:fill="auto"/>
        <w:spacing w:before="0"/>
      </w:pPr>
      <w:bookmarkStart w:id="1" w:name="bookmark1"/>
      <w:r>
        <w:t>элементов содержания и требований к уровню</w:t>
      </w:r>
      <w:r>
        <w:br/>
        <w:t>подготовки обучающихся для проведения основного</w:t>
      </w:r>
      <w:r>
        <w:br/>
        <w:t>государственного экзамена по РУССКОМУ ЯЗЫКУ</w:t>
      </w:r>
      <w:bookmarkEnd w:id="1"/>
      <w:r>
        <w:br/>
      </w:r>
      <w:r>
        <w:rPr>
          <w:rStyle w:val="2"/>
          <w:b w:val="0"/>
          <w:bCs w:val="0"/>
        </w:rPr>
        <w:t>подготовлен Федеральным государственным бю</w:t>
      </w:r>
      <w:r>
        <w:rPr>
          <w:rStyle w:val="2"/>
          <w:b w:val="0"/>
          <w:bCs w:val="0"/>
        </w:rPr>
        <w:t>джетным</w:t>
      </w:r>
      <w:r>
        <w:rPr>
          <w:rStyle w:val="2"/>
          <w:b w:val="0"/>
          <w:bCs w:val="0"/>
        </w:rPr>
        <w:br/>
        <w:t>научным учреждением</w:t>
      </w:r>
    </w:p>
    <w:p w:rsidR="00164F80" w:rsidRDefault="00C05503">
      <w:pPr>
        <w:pStyle w:val="20"/>
        <w:shd w:val="clear" w:color="auto" w:fill="auto"/>
        <w:spacing w:before="0"/>
        <w:jc w:val="left"/>
        <w:sectPr w:rsidR="00164F80">
          <w:headerReference w:type="default" r:id="rId10"/>
          <w:footerReference w:type="default" r:id="rId11"/>
          <w:pgSz w:w="8400" w:h="11900"/>
          <w:pgMar w:top="1376" w:right="1061" w:bottom="1376" w:left="1329" w:header="0" w:footer="3" w:gutter="0"/>
          <w:cols w:space="720"/>
          <w:noEndnote/>
          <w:titlePg/>
          <w:docGrid w:linePitch="360"/>
        </w:sectPr>
      </w:pPr>
      <w:r>
        <w:t>«ФЕДЕРАЛЬНЫЙ ИНСТИТУТ ПЕДАГОЕИЧЕСКИХ ИЗМЕРЕНИЙ»</w:t>
      </w:r>
    </w:p>
    <w:p w:rsidR="00164F80" w:rsidRDefault="00C05503">
      <w:pPr>
        <w:pStyle w:val="50"/>
        <w:shd w:val="clear" w:color="auto" w:fill="auto"/>
      </w:pPr>
      <w:r>
        <w:lastRenderedPageBreak/>
        <w:t>Кодификатор</w:t>
      </w:r>
    </w:p>
    <w:p w:rsidR="00164F80" w:rsidRDefault="00C05503">
      <w:pPr>
        <w:pStyle w:val="50"/>
        <w:shd w:val="clear" w:color="auto" w:fill="auto"/>
        <w:spacing w:after="180"/>
      </w:pPr>
      <w:r>
        <w:t>элементов содержания и требований к уровню подготовки обучающихся</w:t>
      </w:r>
      <w:r>
        <w:br/>
        <w:t>для проведения основного государственного экзамена</w:t>
      </w:r>
      <w:r>
        <w:br/>
        <w:t>по РУССКОМУ ЯЗЫКУ</w:t>
      </w:r>
    </w:p>
    <w:p w:rsidR="00164F80" w:rsidRDefault="00C05503">
      <w:pPr>
        <w:pStyle w:val="20"/>
        <w:shd w:val="clear" w:color="auto" w:fill="auto"/>
        <w:spacing w:before="0"/>
        <w:ind w:firstLine="1000"/>
        <w:jc w:val="both"/>
      </w:pPr>
      <w:r>
        <w:t>Кодификатор элементов содержания и тре</w:t>
      </w:r>
      <w:r>
        <w:t>бований к уровню подготовки обучающихся для проведения основного государственного экзамена по русскому языку (далее - кодификатор) является одним из документов, определяющих структуру и содержание контрольных измерительных материалов (далее - КИМ). Кодифик</w:t>
      </w:r>
      <w:r>
        <w:t>атор является систематизированным перечнем требований к уровню подготовки выпускников и проверяемых элементов содержания, в котором каждому объекту соответствует определенный код.</w:t>
      </w:r>
    </w:p>
    <w:p w:rsidR="00164F80" w:rsidRDefault="00C05503">
      <w:pPr>
        <w:pStyle w:val="20"/>
        <w:shd w:val="clear" w:color="auto" w:fill="auto"/>
        <w:tabs>
          <w:tab w:val="left" w:pos="3950"/>
        </w:tabs>
        <w:spacing w:before="0"/>
        <w:ind w:firstLine="520"/>
        <w:jc w:val="both"/>
      </w:pPr>
      <w:r>
        <w:t xml:space="preserve">Кодификатор составлен на базе Федерального компонента государственного </w:t>
      </w:r>
      <w:r>
        <w:t>стандарта основного общего образования (приказ Минобразования России от 05.03.2004</w:t>
      </w:r>
      <w:r>
        <w:tab/>
        <w:t>№ 1089 «Об утверждении</w:t>
      </w:r>
    </w:p>
    <w:p w:rsidR="00164F80" w:rsidRDefault="00C05503">
      <w:pPr>
        <w:pStyle w:val="20"/>
        <w:shd w:val="clear" w:color="auto" w:fill="auto"/>
        <w:spacing w:before="0"/>
        <w:jc w:val="both"/>
      </w:pPr>
      <w:r>
        <w:t>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164F80" w:rsidRDefault="00C05503">
      <w:pPr>
        <w:pStyle w:val="20"/>
        <w:shd w:val="clear" w:color="auto" w:fill="auto"/>
        <w:spacing w:before="0"/>
        <w:ind w:firstLine="520"/>
        <w:jc w:val="both"/>
      </w:pPr>
      <w:r>
        <w:t xml:space="preserve">Кодификатор состоит </w:t>
      </w:r>
      <w:r>
        <w:t>из двух разделов:</w:t>
      </w:r>
    </w:p>
    <w:p w:rsidR="00164F80" w:rsidRDefault="00C05503">
      <w:pPr>
        <w:pStyle w:val="20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firstLine="520"/>
        <w:jc w:val="both"/>
      </w:pPr>
      <w:r>
        <w:t>Раздел 1. «Перечень элементов содержания, проверяемых на основном государственном экзамене по РУССКОМУ ЯЗЫКУ»;</w:t>
      </w:r>
    </w:p>
    <w:p w:rsidR="00164F80" w:rsidRDefault="00C05503">
      <w:pPr>
        <w:pStyle w:val="20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firstLine="520"/>
        <w:jc w:val="both"/>
      </w:pPr>
      <w:r>
        <w:t>Раздел 2. «Перечень требований к уровню подготовки обучающихся, освоивших общеобразовательные программы основного общего образо</w:t>
      </w:r>
      <w:r>
        <w:t>вания по РУССКОМУ ЯЗЫКУ».</w:t>
      </w:r>
    </w:p>
    <w:p w:rsidR="00164F80" w:rsidRDefault="00C05503">
      <w:pPr>
        <w:pStyle w:val="20"/>
        <w:shd w:val="clear" w:color="auto" w:fill="auto"/>
        <w:spacing w:before="0" w:after="180"/>
        <w:ind w:firstLine="520"/>
        <w:jc w:val="both"/>
      </w:pPr>
      <w:r>
        <w:t xml:space="preserve">В кодификатор не включены элементы содержания, выделенные в «Обязательном минимуме содержания основных образовательных программ» курсивом, в связи с тем, что данное содержание подлежит изучению, но не является объектом контроля и </w:t>
      </w:r>
      <w:r>
        <w:t>не включается в Требования к уровню подготовки выпускников. Также в кодификатор не включены требования к уровню подготовки, которые не могут быть проверены в рамках экзамена.</w:t>
      </w:r>
    </w:p>
    <w:p w:rsidR="00164F80" w:rsidRDefault="00C05503">
      <w:pPr>
        <w:pStyle w:val="50"/>
        <w:shd w:val="clear" w:color="auto" w:fill="auto"/>
      </w:pPr>
      <w:r>
        <w:t>Раздел 1. Перечень элементов содержания, проверяемых на основном</w:t>
      </w:r>
      <w:r>
        <w:br/>
        <w:t xml:space="preserve">государственном </w:t>
      </w:r>
      <w:r>
        <w:t>экзамене по РУССКОМУ ЯЗЫКУ</w:t>
      </w:r>
    </w:p>
    <w:p w:rsidR="00164F80" w:rsidRDefault="00C05503">
      <w:pPr>
        <w:pStyle w:val="20"/>
        <w:shd w:val="clear" w:color="auto" w:fill="auto"/>
        <w:spacing w:before="0"/>
        <w:ind w:firstLine="520"/>
        <w:jc w:val="both"/>
      </w:pPr>
      <w:r>
        <w:t>Перечень элементов содержания, проверяемых на ОГЭ по русскому языку, составлен на основе Федерального компонента государственного стандарта основного общего образования по русскому языку 2004 г.</w:t>
      </w:r>
    </w:p>
    <w:p w:rsidR="00164F80" w:rsidRDefault="00C05503">
      <w:pPr>
        <w:pStyle w:val="20"/>
        <w:shd w:val="clear" w:color="auto" w:fill="auto"/>
        <w:spacing w:before="0"/>
        <w:ind w:firstLine="520"/>
        <w:jc w:val="both"/>
        <w:sectPr w:rsidR="00164F80">
          <w:pgSz w:w="8400" w:h="11900"/>
          <w:pgMar w:top="934" w:right="799" w:bottom="934" w:left="1087" w:header="0" w:footer="3" w:gutter="0"/>
          <w:cols w:space="720"/>
          <w:noEndnote/>
          <w:docGrid w:linePitch="360"/>
        </w:sectPr>
      </w:pPr>
      <w:r>
        <w:t>Жирным курсив</w:t>
      </w:r>
      <w:r>
        <w:t>ом указываются крупные блоки содержания, которые ниже разбиты на более мелкие элементы. Каждый из этих элементов кодификатора представляет собой укрупненную дидактическую единицу содержания обучения, которая может включать несколько тематических единиц. Во</w:t>
      </w:r>
      <w:r>
        <w:t xml:space="preserve"> втором столбце указывается код элемента содержания, для которого создаются задания КИМ.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15"/>
        <w:gridCol w:w="5299"/>
      </w:tblGrid>
      <w:tr w:rsidR="00164F80" w:rsidTr="002C4C9C">
        <w:tblPrEx>
          <w:tblCellMar>
            <w:top w:w="0" w:type="dxa"/>
            <w:bottom w:w="0" w:type="dxa"/>
          </w:tblCellMar>
        </w:tblPrEx>
        <w:trPr>
          <w:trHeight w:hRule="exact" w:val="2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ind w:left="140"/>
              <w:jc w:val="left"/>
            </w:pPr>
            <w:r>
              <w:rPr>
                <w:rStyle w:val="28pt"/>
              </w:rPr>
              <w:lastRenderedPageBreak/>
              <w:t>Код</w:t>
            </w:r>
          </w:p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ind w:left="140"/>
              <w:jc w:val="left"/>
            </w:pPr>
            <w:r>
              <w:rPr>
                <w:rStyle w:val="28pt"/>
              </w:rPr>
              <w:t>раз</w:t>
            </w:r>
            <w:r>
              <w:rPr>
                <w:rStyle w:val="28pt"/>
              </w:rPr>
              <w:softHyphen/>
            </w:r>
          </w:p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ind w:left="140"/>
              <w:jc w:val="left"/>
            </w:pPr>
            <w:r>
              <w:rPr>
                <w:rStyle w:val="28pt"/>
              </w:rPr>
              <w:t>дела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ind w:left="240"/>
              <w:jc w:val="left"/>
            </w:pPr>
            <w:r>
              <w:rPr>
                <w:rStyle w:val="28pt"/>
              </w:rPr>
              <w:t>Код</w:t>
            </w:r>
          </w:p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>кон-</w:t>
            </w:r>
          </w:p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</w:pPr>
            <w:proofErr w:type="spellStart"/>
            <w:r>
              <w:rPr>
                <w:rStyle w:val="28pt"/>
              </w:rPr>
              <w:t>тро</w:t>
            </w:r>
            <w:proofErr w:type="spellEnd"/>
            <w:r>
              <w:rPr>
                <w:rStyle w:val="28pt"/>
              </w:rPr>
              <w:t>-</w:t>
            </w:r>
          </w:p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8pt"/>
              </w:rPr>
              <w:t>лиру-</w:t>
            </w:r>
          </w:p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proofErr w:type="spellStart"/>
            <w:r>
              <w:rPr>
                <w:rStyle w:val="28pt"/>
              </w:rPr>
              <w:t>емого</w:t>
            </w:r>
            <w:proofErr w:type="spellEnd"/>
          </w:p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"/>
              </w:rPr>
              <w:t>эле</w:t>
            </w:r>
            <w:r>
              <w:rPr>
                <w:rStyle w:val="28pt"/>
              </w:rPr>
              <w:softHyphen/>
            </w:r>
          </w:p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left"/>
              <w:rPr>
                <w:rStyle w:val="28pt"/>
              </w:rPr>
            </w:pPr>
            <w:r>
              <w:rPr>
                <w:rStyle w:val="28pt"/>
              </w:rPr>
              <w:t>мента</w:t>
            </w:r>
          </w:p>
          <w:p w:rsidR="002C4C9C" w:rsidRDefault="002C4C9C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8pt"/>
              </w:rPr>
              <w:t>КЭС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60" w:line="160" w:lineRule="exact"/>
            </w:pPr>
            <w:r>
              <w:rPr>
                <w:rStyle w:val="28pt"/>
              </w:rPr>
              <w:t>Элементы содержания,</w:t>
            </w:r>
          </w:p>
          <w:p w:rsidR="00164F80" w:rsidRDefault="00C05503" w:rsidP="002C4C9C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line="160" w:lineRule="exact"/>
            </w:pPr>
            <w:r>
              <w:rPr>
                <w:rStyle w:val="28pt"/>
              </w:rPr>
              <w:t xml:space="preserve">проверяемые заданиями 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0"/>
              </w:rPr>
              <w:t>Фонетика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2C4C9C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Garamond14pt"/>
              </w:rPr>
              <w:t>1.1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Звуки и буквы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1.2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 xml:space="preserve">Фонетический </w:t>
            </w:r>
            <w:r>
              <w:rPr>
                <w:rStyle w:val="28pt1"/>
              </w:rPr>
              <w:t>анализ слова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0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0"/>
              </w:rPr>
              <w:t>Лексика и фразеология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2.1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Лексическое значение слова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2.2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Синонимы. Антонимы. Омонимы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2.3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Фразеологические обороты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2.4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Группы слов по происхождению и употреблению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2.5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Лексический анализ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proofErr w:type="spellStart"/>
            <w:r>
              <w:rPr>
                <w:rStyle w:val="28pt0"/>
              </w:rPr>
              <w:t>Морфемика</w:t>
            </w:r>
            <w:proofErr w:type="spellEnd"/>
            <w:r>
              <w:rPr>
                <w:rStyle w:val="28pt0"/>
              </w:rPr>
              <w:t xml:space="preserve"> и словообразование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3.1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Значимые части слова (морфемы)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3.2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Морфемный анализ слова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3.3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Основные способы словообразования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3.4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Словообразовательный анализ слова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0"/>
              </w:rPr>
              <w:t>Грамматика. Морфология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4.1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Самостоятельные части речи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4.2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Служебные части речи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4.3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 xml:space="preserve">Морфологический анализ </w:t>
            </w:r>
            <w:r>
              <w:rPr>
                <w:rStyle w:val="28pt1"/>
              </w:rPr>
              <w:t>слова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60"/>
              <w:jc w:val="left"/>
            </w:pPr>
            <w:r>
              <w:rPr>
                <w:rStyle w:val="28pt0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0"/>
              </w:rPr>
              <w:t>Грамматика. Синтаксис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5.1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Словосочетание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5.2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>Предложение. Грамматическая (предикативная) основа пред</w:t>
            </w:r>
            <w:r>
              <w:rPr>
                <w:rStyle w:val="28pt1"/>
              </w:rPr>
              <w:softHyphen/>
              <w:t>ложения. Подлежащее и сказуемое как главные члены пред</w:t>
            </w:r>
            <w:r>
              <w:rPr>
                <w:rStyle w:val="28pt1"/>
              </w:rPr>
              <w:softHyphen/>
              <w:t>ложения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5.3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Второстепенные члены предложения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5.4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 xml:space="preserve">Двусоставные и односоставные </w:t>
            </w:r>
            <w:r>
              <w:rPr>
                <w:rStyle w:val="28pt1"/>
              </w:rPr>
              <w:t>предложения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5.5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Распространенные и нераспространенные предложения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5.6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Полные и неполные предложения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5.7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Осложненное простое предложение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5.8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Сложное предложение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5.9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 xml:space="preserve">Сложные бессоюзные предложения. Смысловые отношения между частями сложного </w:t>
            </w:r>
            <w:r>
              <w:rPr>
                <w:rStyle w:val="28pt1"/>
              </w:rPr>
              <w:t>бессоюзного предложения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5.10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Сложные предложения с разными видами связи между частями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5.11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Способы передачи чужой речи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5.12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Синтаксический анализ простого предложения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5.13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Синтаксический анализ сложного предложения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"/>
              </w:rPr>
              <w:t>5.14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 xml:space="preserve">Синтаксический анализ </w:t>
            </w:r>
            <w:r>
              <w:rPr>
                <w:rStyle w:val="28pt1"/>
              </w:rPr>
              <w:t>(обобщение)</w:t>
            </w:r>
          </w:p>
        </w:tc>
      </w:tr>
    </w:tbl>
    <w:p w:rsidR="00164F80" w:rsidRDefault="00164F80">
      <w:pPr>
        <w:framePr w:w="6614" w:wrap="notBeside" w:vAnchor="text" w:hAnchor="text" w:xAlign="center" w:y="1"/>
        <w:rPr>
          <w:sz w:val="2"/>
          <w:szCs w:val="2"/>
        </w:rPr>
      </w:pPr>
    </w:p>
    <w:p w:rsidR="00164F80" w:rsidRDefault="00164F80">
      <w:pPr>
        <w:rPr>
          <w:sz w:val="2"/>
          <w:szCs w:val="2"/>
        </w:rPr>
      </w:pPr>
    </w:p>
    <w:p w:rsidR="00164F80" w:rsidRDefault="00164F80">
      <w:pPr>
        <w:rPr>
          <w:sz w:val="2"/>
          <w:szCs w:val="2"/>
        </w:rPr>
        <w:sectPr w:rsidR="00164F80">
          <w:pgSz w:w="8400" w:h="11900"/>
          <w:pgMar w:top="865" w:right="758" w:bottom="865" w:left="102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15"/>
        <w:gridCol w:w="5299"/>
      </w:tblGrid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0"/>
              </w:rPr>
              <w:lastRenderedPageBreak/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0"/>
              </w:rPr>
              <w:t>Орфография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Орфограмма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 xml:space="preserve">Употребление гласных букв </w:t>
            </w:r>
            <w:proofErr w:type="gramStart"/>
            <w:r>
              <w:rPr>
                <w:rStyle w:val="28pt1"/>
              </w:rPr>
              <w:t>И</w:t>
            </w:r>
            <w:proofErr w:type="gramEnd"/>
            <w:r>
              <w:rPr>
                <w:rStyle w:val="28pt1"/>
              </w:rPr>
              <w:t xml:space="preserve">/Ы, </w:t>
            </w:r>
            <w:r>
              <w:rPr>
                <w:rStyle w:val="28pt1"/>
                <w:lang w:val="en-US" w:eastAsia="en-US" w:bidi="en-US"/>
              </w:rPr>
              <w:t>A</w:t>
            </w:r>
            <w:r>
              <w:rPr>
                <w:rStyle w:val="28pt1"/>
              </w:rPr>
              <w:t>/Я, У/Ю после шипящих и Ц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 xml:space="preserve">Употребление гласных букв </w:t>
            </w:r>
            <w:proofErr w:type="gramStart"/>
            <w:r>
              <w:rPr>
                <w:rStyle w:val="28pt1"/>
              </w:rPr>
              <w:t>О</w:t>
            </w:r>
            <w:proofErr w:type="gramEnd"/>
            <w:r>
              <w:rPr>
                <w:rStyle w:val="28pt1"/>
              </w:rPr>
              <w:t>/Е (Е) после шипящих и Ц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Употребление Ь и Ъ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Правописание корней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6.6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Правописание приставок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6.7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8pt1"/>
              </w:rPr>
              <w:t>Правописание суффиксов различных частей речи (кроме -Н-/-НН-)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6.8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Правописание -</w:t>
            </w:r>
            <w:proofErr w:type="gramStart"/>
            <w:r>
              <w:rPr>
                <w:rStyle w:val="28pt1"/>
              </w:rPr>
              <w:t>Н- и</w:t>
            </w:r>
            <w:proofErr w:type="gramEnd"/>
            <w:r>
              <w:rPr>
                <w:rStyle w:val="28pt1"/>
              </w:rPr>
              <w:t xml:space="preserve"> -НН- в различных частях речи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6.9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Правописание падежных и родовых окончаний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8pt1"/>
              </w:rPr>
              <w:t xml:space="preserve">Правописание личных окончаний глаголов и суффиксов </w:t>
            </w:r>
            <w:r>
              <w:rPr>
                <w:rStyle w:val="28pt1"/>
              </w:rPr>
              <w:t>причастий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6.11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Слитное и раздельное написание НЕ с различными частями речи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6.12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Правописание отрицательных местоимений и наречий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6.13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Правописание НЕ и НИ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6.14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Правописание служебных слов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6.15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Правописание словарных слов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6.16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8pt1"/>
              </w:rPr>
              <w:t>Слитное, дефисное,</w:t>
            </w:r>
            <w:r>
              <w:rPr>
                <w:rStyle w:val="28pt1"/>
              </w:rPr>
              <w:t xml:space="preserve"> раздельное написание слов различных частей речи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6.17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Орфографический анализ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0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Пунктуация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Знаки препинания между подлежащим и сказуемым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Знаки препинания в простом осложненном предложении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Знаки препинания при обособленных определениях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Знаки препинания при обособленных обстоятельствах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Знаки препинания при сравнительных оборотах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7.6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Знаки препинания при уточняющих членах предложения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7.7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8pt1"/>
              </w:rPr>
              <w:t>Знаки препинания при обособленных членах предложения (обобщение)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7.8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8pt1"/>
              </w:rPr>
              <w:t>Знаки препинания</w:t>
            </w:r>
            <w:r>
              <w:rPr>
                <w:rStyle w:val="28pt1"/>
              </w:rPr>
              <w:t xml:space="preserve"> в предложениях со словами и конструкциями, грамматически не связанными с членами предложения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7.9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Знаки препинания в осложненном предложении (обобщение)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Знаки препинания при прямой речи, цитировании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7.11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 xml:space="preserve">Знаки препинания в сложносочиненном </w:t>
            </w:r>
            <w:r>
              <w:rPr>
                <w:rStyle w:val="28pt1"/>
              </w:rPr>
              <w:t>предложении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7.12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Знаки препинания в сложноподчиненном предложении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7.13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8pt1"/>
              </w:rPr>
              <w:t>Знаки препинания в сложном предложении с разными видами связи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7.14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Знаки препинания в бессоюзном сложном предложении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7.15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8pt1"/>
              </w:rPr>
              <w:t xml:space="preserve">Знаки препинания в сложном предложении с союзной и </w:t>
            </w:r>
            <w:r>
              <w:rPr>
                <w:rStyle w:val="28pt1"/>
              </w:rPr>
              <w:t>бессоюзной связью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7.16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Тире в простом и сложном предложениях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7.17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Двоеточие в простом и сложном предложениях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7.18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Пунктуация в простом и сложном предложениях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left"/>
            </w:pPr>
            <w:r>
              <w:rPr>
                <w:rStyle w:val="28pt1"/>
              </w:rPr>
              <w:t>7.19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</w:rPr>
              <w:t>Пунктуационный анализ</w:t>
            </w:r>
          </w:p>
        </w:tc>
      </w:tr>
    </w:tbl>
    <w:p w:rsidR="00164F80" w:rsidRDefault="00164F80">
      <w:pPr>
        <w:framePr w:w="6614" w:wrap="notBeside" w:vAnchor="text" w:hAnchor="text" w:xAlign="center" w:y="1"/>
        <w:rPr>
          <w:sz w:val="2"/>
          <w:szCs w:val="2"/>
        </w:rPr>
      </w:pPr>
    </w:p>
    <w:p w:rsidR="00164F80" w:rsidRDefault="00164F80">
      <w:pPr>
        <w:rPr>
          <w:sz w:val="2"/>
          <w:szCs w:val="2"/>
        </w:rPr>
      </w:pPr>
    </w:p>
    <w:p w:rsidR="00164F80" w:rsidRDefault="00164F80">
      <w:pPr>
        <w:rPr>
          <w:sz w:val="2"/>
          <w:szCs w:val="2"/>
        </w:rPr>
        <w:sectPr w:rsidR="00164F80">
          <w:pgSz w:w="8400" w:h="11900"/>
          <w:pgMar w:top="884" w:right="744" w:bottom="884" w:left="104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54"/>
        <w:gridCol w:w="5261"/>
      </w:tblGrid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0"/>
              </w:rPr>
              <w:lastRenderedPageBreak/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0"/>
              </w:rPr>
              <w:t>Речь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8.1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2" w:lineRule="exact"/>
              <w:jc w:val="both"/>
            </w:pPr>
            <w:r>
              <w:rPr>
                <w:rStyle w:val="28pt1"/>
              </w:rPr>
              <w:t xml:space="preserve">Текст как речевое </w:t>
            </w:r>
            <w:r>
              <w:rPr>
                <w:rStyle w:val="28pt1"/>
              </w:rPr>
              <w:t>произведение. Смысловая и композиционная целостность текста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8.2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Средства связи предложений в тексте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8.3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Стили и функционально-смысловые типы речи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8.4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>Отбор языковых средств в тексте в зависимости от темы, цели, адресата и ситуации общения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8.5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Анализ текста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8.6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>Создание текстов различных стилей и функционально-смысловых типов речи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0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0"/>
              </w:rPr>
              <w:t>Языковые нормы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9.1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Орфоэпические нормы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9.2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Лексические нормы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9.3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Грамматические нормы (морфологические нормы)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9.4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 xml:space="preserve">Грамматические нормы (синтаксические </w:t>
            </w:r>
            <w:r>
              <w:rPr>
                <w:rStyle w:val="28pt1"/>
              </w:rPr>
              <w:t>нормы)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0"/>
              </w:rPr>
              <w:t>Выразительность русской речи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10.1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Анализ средств выразительности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0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0"/>
              </w:rPr>
              <w:t>Информационная обработка текстов различных стилей и жанров</w:t>
            </w:r>
          </w:p>
        </w:tc>
      </w:tr>
    </w:tbl>
    <w:p w:rsidR="00164F80" w:rsidRDefault="00164F80">
      <w:pPr>
        <w:framePr w:w="6614" w:wrap="notBeside" w:vAnchor="text" w:hAnchor="text" w:xAlign="center" w:y="1"/>
        <w:rPr>
          <w:sz w:val="2"/>
          <w:szCs w:val="2"/>
        </w:rPr>
      </w:pPr>
    </w:p>
    <w:p w:rsidR="00164F80" w:rsidRDefault="00164F80">
      <w:pPr>
        <w:rPr>
          <w:sz w:val="2"/>
          <w:szCs w:val="2"/>
        </w:rPr>
      </w:pPr>
    </w:p>
    <w:p w:rsidR="00164F80" w:rsidRDefault="00C05503">
      <w:pPr>
        <w:pStyle w:val="50"/>
        <w:shd w:val="clear" w:color="auto" w:fill="auto"/>
        <w:spacing w:before="77"/>
        <w:jc w:val="both"/>
      </w:pPr>
      <w:r>
        <w:t xml:space="preserve">Раздел 2. Перечень требований к уровню подготовки обучающихся, освоивших общеобразовательные программы </w:t>
      </w:r>
      <w:r>
        <w:t>основного общего образования по РУССКОМУ ЯЗЫКУ</w:t>
      </w:r>
    </w:p>
    <w:p w:rsidR="00164F80" w:rsidRDefault="00C05503">
      <w:pPr>
        <w:pStyle w:val="20"/>
        <w:shd w:val="clear" w:color="auto" w:fill="auto"/>
        <w:spacing w:before="0"/>
        <w:ind w:firstLine="580"/>
        <w:jc w:val="left"/>
      </w:pPr>
      <w:r>
        <w:t>В этом разделе представлен перечень требований к уровню подготовки выпускников, проверяемому на ОГЭ.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802"/>
        <w:gridCol w:w="5467"/>
      </w:tblGrid>
      <w:tr w:rsidR="00164F80" w:rsidTr="002C4C9C">
        <w:tblPrEx>
          <w:tblCellMar>
            <w:top w:w="0" w:type="dxa"/>
            <w:bottom w:w="0" w:type="dxa"/>
          </w:tblCellMar>
        </w:tblPrEx>
        <w:trPr>
          <w:trHeight w:hRule="exact" w:val="1143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28pt"/>
              </w:rPr>
              <w:t>Код</w:t>
            </w:r>
          </w:p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78" w:lineRule="exact"/>
              <w:ind w:left="240"/>
              <w:jc w:val="left"/>
            </w:pPr>
            <w:proofErr w:type="spellStart"/>
            <w:r>
              <w:rPr>
                <w:rStyle w:val="28pt"/>
              </w:rPr>
              <w:t>требова</w:t>
            </w:r>
            <w:proofErr w:type="spellEnd"/>
            <w:r>
              <w:rPr>
                <w:rStyle w:val="28pt"/>
              </w:rPr>
              <w:softHyphen/>
            </w:r>
          </w:p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78" w:lineRule="exact"/>
              <w:rPr>
                <w:rStyle w:val="28pt"/>
              </w:rPr>
            </w:pPr>
            <w:proofErr w:type="spellStart"/>
            <w:r>
              <w:rPr>
                <w:rStyle w:val="28pt"/>
              </w:rPr>
              <w:t>ния</w:t>
            </w:r>
            <w:proofErr w:type="spellEnd"/>
          </w:p>
          <w:p w:rsidR="002C4C9C" w:rsidRDefault="002C4C9C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78" w:lineRule="exact"/>
              <w:rPr>
                <w:rStyle w:val="28pt"/>
              </w:rPr>
            </w:pPr>
          </w:p>
          <w:p w:rsidR="002C4C9C" w:rsidRDefault="002C4C9C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28pt"/>
              </w:rPr>
              <w:t>КПУ</w:t>
            </w:r>
            <w:bookmarkStart w:id="2" w:name="_GoBack"/>
            <w:bookmarkEnd w:id="2"/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Умения, проверяемые на экзамене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0"/>
              </w:rPr>
              <w:t>Различные виды анализа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1.1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 xml:space="preserve">Опознавать языковые </w:t>
            </w:r>
            <w:r>
              <w:rPr>
                <w:rStyle w:val="28pt1"/>
              </w:rPr>
              <w:t>единицы, проводить различные виды их анализа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1.2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 xml:space="preserve">Определять тему, основную мысль текста, </w:t>
            </w:r>
            <w:proofErr w:type="spellStart"/>
            <w:r>
              <w:rPr>
                <w:rStyle w:val="28pt1"/>
              </w:rPr>
              <w:t>функционально</w:t>
            </w:r>
            <w:r>
              <w:rPr>
                <w:rStyle w:val="28pt1"/>
              </w:rPr>
              <w:softHyphen/>
              <w:t>смысловой</w:t>
            </w:r>
            <w:proofErr w:type="spellEnd"/>
            <w:r>
              <w:rPr>
                <w:rStyle w:val="28pt1"/>
              </w:rPr>
              <w:t xml:space="preserve"> тип текста или его фрагмента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1.3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 xml:space="preserve">Различать разговорную речь, научный стиль, официально-деловой стиль, публицистический стиль, язык </w:t>
            </w:r>
            <w:r>
              <w:rPr>
                <w:rStyle w:val="28pt1"/>
              </w:rPr>
              <w:t>художественной литературы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proofErr w:type="spellStart"/>
            <w:r>
              <w:rPr>
                <w:rStyle w:val="28pt0"/>
              </w:rPr>
              <w:t>Аудирование</w:t>
            </w:r>
            <w:proofErr w:type="spellEnd"/>
            <w:r>
              <w:rPr>
                <w:rStyle w:val="28pt0"/>
              </w:rPr>
              <w:t xml:space="preserve"> и чтение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2.1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>Адекватно понимать информацию устного и письменного сообщения (цель, тему основную и дополнительную, явную и скрытую информацию)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2.2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Читать тексты разных стилей и жанров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2.3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 xml:space="preserve">Владеть разными </w:t>
            </w:r>
            <w:r>
              <w:rPr>
                <w:rStyle w:val="28pt1"/>
              </w:rPr>
              <w:t>видами чтения (изучающим, ознакомительным, просмотровым)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2.4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Извлекать информацию из различных источников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</w:rPr>
              <w:t>2.5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>Свободно пользоваться лингвистическими словарями, справочной литературой</w:t>
            </w:r>
          </w:p>
        </w:tc>
      </w:tr>
    </w:tbl>
    <w:p w:rsidR="00164F80" w:rsidRDefault="00164F80">
      <w:pPr>
        <w:framePr w:w="6614" w:wrap="notBeside" w:vAnchor="text" w:hAnchor="text" w:xAlign="center" w:y="1"/>
        <w:rPr>
          <w:sz w:val="2"/>
          <w:szCs w:val="2"/>
        </w:rPr>
      </w:pPr>
    </w:p>
    <w:p w:rsidR="00164F80" w:rsidRDefault="00164F80">
      <w:pPr>
        <w:rPr>
          <w:sz w:val="2"/>
          <w:szCs w:val="2"/>
        </w:rPr>
      </w:pPr>
    </w:p>
    <w:p w:rsidR="00164F80" w:rsidRDefault="00164F80">
      <w:pPr>
        <w:rPr>
          <w:sz w:val="2"/>
          <w:szCs w:val="2"/>
        </w:rPr>
        <w:sectPr w:rsidR="00164F80">
          <w:pgSz w:w="8400" w:h="11900"/>
          <w:pgMar w:top="854" w:right="758" w:bottom="854" w:left="102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802"/>
        <w:gridCol w:w="5467"/>
      </w:tblGrid>
      <w:tr w:rsidR="00164F8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lastRenderedPageBreak/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0"/>
              </w:rPr>
              <w:t>Письмо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1"/>
              </w:rPr>
              <w:t>3.1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 xml:space="preserve">Воспроизводить текст с </w:t>
            </w:r>
            <w:r>
              <w:rPr>
                <w:rStyle w:val="28pt1"/>
              </w:rPr>
              <w:t>заданной степенью свернутости (план, пересказ, изложение)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1"/>
              </w:rPr>
              <w:t>3.2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2" w:lineRule="exact"/>
              <w:jc w:val="both"/>
            </w:pPr>
            <w:r>
              <w:rPr>
                <w:rStyle w:val="28pt1"/>
              </w:rPr>
              <w:t>Создавать тексты различных стилей и жанров (отзыв, аннотация, выступление, письмо, расписка, заявление)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1"/>
              </w:rPr>
              <w:t>3.3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 xml:space="preserve">Осуществлять выбор и организацию языковых средств в соответствии с темой, целями, </w:t>
            </w:r>
            <w:r>
              <w:rPr>
                <w:rStyle w:val="28pt1"/>
              </w:rPr>
              <w:t>сферой и ситуацией общения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1"/>
              </w:rPr>
              <w:t>3.4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Владеть различными видами монолога и диалога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1"/>
              </w:rPr>
              <w:t>3.5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>Свободно, правильно излагать свои мысли в устной и письменной формах, соблюдать нормы построения текста (логичность, последовательность, связность, соответствие теме и др.)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1"/>
              </w:rPr>
              <w:t>3.6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>Адекватно выражать свое отношение к фактам и явлениям окружающей действительности: к прочитанному, услышанному, увиденному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1"/>
              </w:rPr>
              <w:t>3.7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>Соблюдать в практике речевого общения основные произноситель</w:t>
            </w:r>
            <w:r>
              <w:rPr>
                <w:rStyle w:val="28pt1"/>
              </w:rPr>
              <w:softHyphen/>
              <w:t xml:space="preserve">ные, лексические, грамматические нормы современного </w:t>
            </w:r>
            <w:r>
              <w:rPr>
                <w:rStyle w:val="28pt1"/>
              </w:rPr>
              <w:t>русского литературного языка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1"/>
              </w:rPr>
              <w:t>3.8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>Соблюдать в практике письма основные правила орфографии и пунктуации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1"/>
              </w:rPr>
              <w:t>3.9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>Соблюдать нормы русского речевого этикета, уместно использовать паралингвистические (внеязыковые) средства общения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1"/>
              </w:rPr>
              <w:t>3.10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 xml:space="preserve">Осуществлять речевой </w:t>
            </w:r>
            <w:r>
              <w:rPr>
                <w:rStyle w:val="28pt1"/>
              </w:rPr>
              <w:t>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8pt0"/>
              </w:rPr>
              <w:t xml:space="preserve">Специфические требования для образовательных учреждений с родным </w:t>
            </w:r>
            <w:r>
              <w:rPr>
                <w:rStyle w:val="28pt0"/>
              </w:rPr>
              <w:t>(нерусским) языком обучения, не проверяемые экзаменационной работой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>Уметь выявлять и исправлять ошибки в произношении и употреблении слов, словосочетаний, предложений, вызванные влиянием родного языка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 xml:space="preserve">Переводить на русский язык фрагменты из </w:t>
            </w:r>
            <w:r>
              <w:rPr>
                <w:rStyle w:val="28pt1"/>
              </w:rPr>
              <w:t>произведений родной литературы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Осознавать национальное своеобразие русского языка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Вести диалог в ситуации межкультурной коммуникации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both"/>
            </w:pPr>
            <w:r>
              <w:rPr>
                <w:rStyle w:val="28pt1"/>
              </w:rPr>
              <w:t>Переводить с родного языка на русский тексты разных типов</w:t>
            </w:r>
          </w:p>
        </w:tc>
      </w:tr>
      <w:tr w:rsidR="00164F80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F80" w:rsidRDefault="00164F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80" w:rsidRDefault="00C05503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8pt1"/>
              </w:rPr>
              <w:t xml:space="preserve">Использовать приобретенные знания и умения в </w:t>
            </w:r>
            <w:r>
              <w:rPr>
                <w:rStyle w:val="28pt1"/>
              </w:rPr>
              <w:t>практической деятельности и повседневной жизни для осознания роли русского языка как национального языка русского народа, государственного языка Российской Федерации и средства межнационального общения</w:t>
            </w:r>
          </w:p>
        </w:tc>
      </w:tr>
    </w:tbl>
    <w:p w:rsidR="00164F80" w:rsidRDefault="00164F80">
      <w:pPr>
        <w:framePr w:w="6614" w:wrap="notBeside" w:vAnchor="text" w:hAnchor="text" w:xAlign="center" w:y="1"/>
        <w:rPr>
          <w:sz w:val="2"/>
          <w:szCs w:val="2"/>
        </w:rPr>
      </w:pPr>
    </w:p>
    <w:p w:rsidR="00164F80" w:rsidRDefault="00164F80">
      <w:pPr>
        <w:rPr>
          <w:sz w:val="2"/>
          <w:szCs w:val="2"/>
        </w:rPr>
      </w:pPr>
    </w:p>
    <w:p w:rsidR="00164F80" w:rsidRDefault="00164F80">
      <w:pPr>
        <w:rPr>
          <w:sz w:val="2"/>
          <w:szCs w:val="2"/>
        </w:rPr>
      </w:pPr>
    </w:p>
    <w:sectPr w:rsidR="00164F80">
      <w:pgSz w:w="8400" w:h="11900"/>
      <w:pgMar w:top="865" w:right="744" w:bottom="865" w:left="10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503" w:rsidRDefault="00C05503">
      <w:r>
        <w:separator/>
      </w:r>
    </w:p>
  </w:endnote>
  <w:endnote w:type="continuationSeparator" w:id="0">
    <w:p w:rsidR="00C05503" w:rsidRDefault="00C0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F80" w:rsidRDefault="00C0550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.65pt;margin-top:556.45pt;width:303.3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4F80" w:rsidRDefault="00C0550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©2015 Федеральная служба по надзору в сфере образования и науки Российской Федерации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503" w:rsidRDefault="00C05503"/>
  </w:footnote>
  <w:footnote w:type="continuationSeparator" w:id="0">
    <w:p w:rsidR="00C05503" w:rsidRDefault="00C055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F80" w:rsidRDefault="00C0550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3pt;margin-top:33.75pt;width:322.1pt;height:7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4F80" w:rsidRDefault="00C05503">
                <w:pPr>
                  <w:pStyle w:val="a6"/>
                  <w:shd w:val="clear" w:color="auto" w:fill="auto"/>
                  <w:tabs>
                    <w:tab w:val="right" w:pos="6442"/>
                  </w:tabs>
                  <w:spacing w:line="240" w:lineRule="auto"/>
                </w:pPr>
                <w:r>
                  <w:rPr>
                    <w:rStyle w:val="8pt"/>
                  </w:rPr>
                  <w:t>Русский язык. 9 класс</w:t>
                </w:r>
                <w:r>
                  <w:rPr>
                    <w:rStyle w:val="8pt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C4C9C" w:rsidRPr="002C4C9C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F703B"/>
    <w:multiLevelType w:val="multilevel"/>
    <w:tmpl w:val="8F3ED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4F80"/>
    <w:rsid w:val="00164F80"/>
    <w:rsid w:val="002C4C9C"/>
    <w:rsid w:val="00BE77E8"/>
    <w:rsid w:val="00C0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BE4A6DB-DCCE-498F-A067-25D69357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10pt0pt">
    <w:name w:val="Основной текст (3) + 10 pt;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pt">
    <w:name w:val="Колонтитул + 8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Garamond14pt">
    <w:name w:val="Основной текст (2) + Garamond;14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pt1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20" w:after="66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28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22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root\AppData\Local\Temp\FineReader12.00\media\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РУ-9_КОДИФ_2015.doc</vt:lpstr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РУ-9_КОДИФ_2015.doc</dc:title>
  <dc:subject/>
  <dc:creator>root</dc:creator>
  <cp:keywords/>
  <cp:lastModifiedBy>Инга Морякина</cp:lastModifiedBy>
  <cp:revision>2</cp:revision>
  <dcterms:created xsi:type="dcterms:W3CDTF">2015-06-09T08:45:00Z</dcterms:created>
  <dcterms:modified xsi:type="dcterms:W3CDTF">2015-06-09T08:50:00Z</dcterms:modified>
</cp:coreProperties>
</file>